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142C" w:rsidRPr="00030BBF" w:rsidRDefault="00F5142C" w:rsidP="00F5142C">
      <w:pPr>
        <w:pStyle w:val="Titulo1"/>
        <w:pBdr>
          <w:bottom w:val="none" w:sz="0" w:space="0" w:color="auto"/>
        </w:pBdr>
        <w:spacing w:before="0"/>
        <w:jc w:val="center"/>
        <w:rPr>
          <w:rFonts w:ascii="Tahoma" w:hAnsi="Tahoma" w:cs="Tahoma"/>
          <w:color w:val="008000"/>
          <w:sz w:val="22"/>
          <w:szCs w:val="22"/>
        </w:rPr>
      </w:pPr>
      <w:r w:rsidRPr="00030BBF">
        <w:rPr>
          <w:rFonts w:ascii="Tahoma" w:hAnsi="Tahoma" w:cs="Tahoma"/>
          <w:color w:val="008000"/>
          <w:sz w:val="22"/>
          <w:szCs w:val="22"/>
        </w:rPr>
        <w:t>REGLAMENTO DE LA LEY DE OBRAS PÚBLICAS Y SERVICIOS RELACIONADOS CON LAS MISMAS</w:t>
      </w:r>
    </w:p>
    <w:p w:rsidR="00B030C9" w:rsidRDefault="00B030C9" w:rsidP="00B030C9">
      <w:pPr>
        <w:spacing w:after="64" w:line="240" w:lineRule="auto"/>
        <w:jc w:val="both"/>
        <w:rPr>
          <w:rFonts w:ascii="Arial" w:eastAsia="Times New Roman" w:hAnsi="Arial" w:cs="Arial"/>
          <w:b/>
          <w:sz w:val="18"/>
          <w:szCs w:val="24"/>
          <w:lang w:eastAsia="es-ES"/>
        </w:rPr>
      </w:pPr>
    </w:p>
    <w:p w:rsidR="0046160D" w:rsidRPr="0046160D" w:rsidRDefault="0046160D" w:rsidP="0046160D">
      <w:pPr>
        <w:spacing w:after="50" w:line="226" w:lineRule="exact"/>
        <w:ind w:firstLine="288"/>
        <w:jc w:val="both"/>
        <w:rPr>
          <w:rFonts w:ascii="Arial" w:eastAsia="Times New Roman" w:hAnsi="Arial" w:cs="Arial"/>
          <w:sz w:val="18"/>
          <w:szCs w:val="20"/>
          <w:lang w:val="es-ES_tradnl" w:eastAsia="es-ES"/>
        </w:rPr>
      </w:pPr>
      <w:r w:rsidRPr="0046160D">
        <w:rPr>
          <w:rFonts w:ascii="Arial" w:eastAsia="Times New Roman" w:hAnsi="Arial" w:cs="Arial"/>
          <w:b/>
          <w:sz w:val="18"/>
          <w:szCs w:val="20"/>
          <w:lang w:val="es-ES" w:eastAsia="es-ES"/>
        </w:rPr>
        <w:t>Artículo 45.-</w:t>
      </w:r>
      <w:r w:rsidRPr="0046160D">
        <w:rPr>
          <w:rFonts w:ascii="Arial" w:eastAsia="Times New Roman" w:hAnsi="Arial" w:cs="Arial"/>
          <w:sz w:val="18"/>
          <w:szCs w:val="20"/>
          <w:lang w:val="es-ES" w:eastAsia="es-ES"/>
        </w:rPr>
        <w:t xml:space="preserve"> </w:t>
      </w:r>
      <w:r w:rsidRPr="0046160D">
        <w:rPr>
          <w:rFonts w:ascii="Arial" w:eastAsia="Times New Roman" w:hAnsi="Arial" w:cs="Arial"/>
          <w:sz w:val="18"/>
          <w:szCs w:val="20"/>
          <w:lang w:val="es-ES_tradnl" w:eastAsia="es-ES"/>
        </w:rPr>
        <w:t>Además de los documentos referidos en el artículo 44 de este Reglamento, las dependencias y entidades, atendiendo a las características, complejidad y magnitud de los trabajos, requerirán:</w:t>
      </w:r>
    </w:p>
    <w:p w:rsidR="0046160D" w:rsidRPr="0046160D" w:rsidRDefault="0046160D" w:rsidP="0046160D">
      <w:pPr>
        <w:tabs>
          <w:tab w:val="left" w:pos="720"/>
        </w:tabs>
        <w:spacing w:after="50" w:line="226" w:lineRule="exact"/>
        <w:ind w:left="720" w:hanging="432"/>
        <w:jc w:val="both"/>
        <w:rPr>
          <w:rFonts w:ascii="Arial" w:eastAsia="Times New Roman" w:hAnsi="Arial" w:cs="Arial"/>
          <w:sz w:val="18"/>
          <w:szCs w:val="18"/>
          <w:lang w:val="es-ES" w:eastAsia="es-ES"/>
        </w:rPr>
      </w:pPr>
      <w:r w:rsidRPr="0046160D">
        <w:rPr>
          <w:rFonts w:ascii="Arial" w:eastAsia="Times New Roman" w:hAnsi="Arial" w:cs="Arial"/>
          <w:b/>
          <w:sz w:val="18"/>
          <w:szCs w:val="18"/>
          <w:lang w:val="es-ES" w:eastAsia="es-ES"/>
        </w:rPr>
        <w:t>A.</w:t>
      </w:r>
      <w:r w:rsidRPr="0046160D">
        <w:rPr>
          <w:rFonts w:ascii="Arial" w:eastAsia="Times New Roman" w:hAnsi="Arial" w:cs="Arial"/>
          <w:b/>
          <w:sz w:val="18"/>
          <w:szCs w:val="18"/>
          <w:lang w:val="es-ES" w:eastAsia="es-ES"/>
        </w:rPr>
        <w:tab/>
      </w:r>
      <w:r w:rsidRPr="0046160D">
        <w:rPr>
          <w:rFonts w:ascii="Arial" w:eastAsia="Times New Roman" w:hAnsi="Arial" w:cs="Arial"/>
          <w:sz w:val="18"/>
          <w:szCs w:val="18"/>
          <w:lang w:val="es-ES" w:eastAsia="es-ES"/>
        </w:rPr>
        <w:t>Tratándose de obras cuyas condiciones de pago sean sobre la base de precios unitarios:</w:t>
      </w:r>
    </w:p>
    <w:p w:rsidR="0046160D" w:rsidRPr="0046160D" w:rsidRDefault="0046160D" w:rsidP="0046160D">
      <w:pPr>
        <w:spacing w:after="50" w:line="226"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I.</w:t>
      </w:r>
      <w:r w:rsidRPr="0046160D">
        <w:rPr>
          <w:rFonts w:ascii="Arial" w:eastAsia="Times New Roman" w:hAnsi="Arial" w:cs="Arial"/>
          <w:sz w:val="18"/>
          <w:szCs w:val="24"/>
          <w:lang w:val="es-ES" w:eastAsia="es-ES"/>
        </w:rPr>
        <w:tab/>
        <w:t>Análisis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de construcción con sus correspondientes rendimientos y costos;</w:t>
      </w:r>
    </w:p>
    <w:p w:rsidR="0046160D" w:rsidRPr="00832C3B" w:rsidRDefault="0046160D" w:rsidP="0046160D">
      <w:pPr>
        <w:spacing w:after="50" w:line="226" w:lineRule="exact"/>
        <w:ind w:left="1296" w:hanging="576"/>
        <w:jc w:val="both"/>
        <w:rPr>
          <w:rFonts w:ascii="Arial" w:eastAsia="Times New Roman" w:hAnsi="Arial" w:cs="Arial"/>
          <w:b/>
          <w:i/>
          <w:sz w:val="18"/>
          <w:szCs w:val="24"/>
          <w:u w:val="single"/>
          <w:lang w:val="es-ES" w:eastAsia="es-ES"/>
        </w:rPr>
      </w:pPr>
      <w:r w:rsidRPr="0046160D">
        <w:rPr>
          <w:rFonts w:ascii="Arial" w:eastAsia="Times New Roman" w:hAnsi="Arial" w:cs="Arial"/>
          <w:b/>
          <w:sz w:val="18"/>
          <w:szCs w:val="24"/>
          <w:lang w:val="es-ES" w:eastAsia="es-ES"/>
        </w:rPr>
        <w:t>II.</w:t>
      </w:r>
      <w:r w:rsidRPr="0046160D">
        <w:rPr>
          <w:rFonts w:ascii="Arial" w:eastAsia="Times New Roman" w:hAnsi="Arial" w:cs="Arial"/>
          <w:sz w:val="18"/>
          <w:szCs w:val="24"/>
          <w:lang w:val="es-ES" w:eastAsia="es-ES"/>
        </w:rPr>
        <w:tab/>
      </w:r>
      <w:r w:rsidRPr="00832C3B">
        <w:rPr>
          <w:rFonts w:ascii="Arial" w:eastAsia="Times New Roman" w:hAnsi="Arial" w:cs="Arial"/>
          <w:b/>
          <w:i/>
          <w:sz w:val="18"/>
          <w:szCs w:val="24"/>
          <w:u w:val="single"/>
          <w:lang w:val="es-ES" w:eastAsia="es-ES"/>
        </w:rPr>
        <w:t>Listado de insumos que intervienen en la integración de la proposición, agrupado por los materiales más significativos y equipo de instalación permanente, mano de obra, maquinaria y equipo de construcción, con la descripción y especificaciones técnicas de cada uno de ellos, indicando las cantidades a utilizar, sus respectivas unidades de medición y sus importes;</w:t>
      </w:r>
    </w:p>
    <w:p w:rsidR="0046160D" w:rsidRPr="0046160D" w:rsidRDefault="0046160D" w:rsidP="0046160D">
      <w:pPr>
        <w:spacing w:after="50" w:line="226"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III.</w:t>
      </w:r>
      <w:r w:rsidRPr="0046160D">
        <w:rPr>
          <w:rFonts w:ascii="Arial" w:eastAsia="Times New Roman" w:hAnsi="Arial" w:cs="Arial"/>
          <w:sz w:val="18"/>
          <w:szCs w:val="24"/>
          <w:lang w:val="es-ES" w:eastAsia="es-ES"/>
        </w:rPr>
        <w:tab/>
        <w:t>Análisis, cálculo e integración del factor de salario real conforme a lo previsto en este Reglamento, anexando el tabulador de salarios base de mano de obra por jornada diurna de ocho horas e integración de los salarios;</w:t>
      </w:r>
    </w:p>
    <w:p w:rsidR="0046160D" w:rsidRPr="0046160D" w:rsidRDefault="0046160D" w:rsidP="0046160D">
      <w:pPr>
        <w:spacing w:after="50" w:line="226"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IV.</w:t>
      </w:r>
      <w:r w:rsidRPr="0046160D">
        <w:rPr>
          <w:rFonts w:ascii="Arial" w:eastAsia="Times New Roman" w:hAnsi="Arial" w:cs="Arial"/>
          <w:sz w:val="18"/>
          <w:szCs w:val="24"/>
          <w:lang w:val="es-ES" w:eastAsia="es-ES"/>
        </w:rPr>
        <w:tab/>
        <w:t>Análisis, cálculo e integración de los costos horarios de la maquinaria y equipo de construcción, debiendo considerar éstos para efectos de evaluación, costos y rendimientos de máquinas y equipos nuevos;</w:t>
      </w:r>
    </w:p>
    <w:p w:rsidR="0046160D" w:rsidRPr="0046160D" w:rsidRDefault="0046160D" w:rsidP="0046160D">
      <w:pPr>
        <w:spacing w:after="50" w:line="226"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V.</w:t>
      </w:r>
      <w:r w:rsidRPr="0046160D">
        <w:rPr>
          <w:rFonts w:ascii="Arial" w:eastAsia="Times New Roman" w:hAnsi="Arial" w:cs="Arial"/>
          <w:sz w:val="18"/>
          <w:szCs w:val="24"/>
          <w:lang w:val="es-ES" w:eastAsia="es-ES"/>
        </w:rPr>
        <w:tab/>
        <w:t>Análisis, cálculo e integración de los costos indirectos, identificando los correspondientes a los de administración de oficinas de campo y los de oficinas centrales;</w:t>
      </w:r>
    </w:p>
    <w:p w:rsidR="0046160D" w:rsidRPr="0046160D" w:rsidRDefault="0046160D" w:rsidP="0046160D">
      <w:pPr>
        <w:spacing w:after="50" w:line="226"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VI.</w:t>
      </w:r>
      <w:r w:rsidRPr="0046160D">
        <w:rPr>
          <w:rFonts w:ascii="Arial" w:eastAsia="Times New Roman" w:hAnsi="Arial" w:cs="Arial"/>
          <w:sz w:val="18"/>
          <w:szCs w:val="24"/>
          <w:lang w:val="es-ES" w:eastAsia="es-ES"/>
        </w:rPr>
        <w:tab/>
        <w:t>Análisis, cálculo e integración del costo por financiamiento;</w:t>
      </w:r>
    </w:p>
    <w:p w:rsidR="0046160D" w:rsidRPr="0046160D" w:rsidRDefault="0046160D" w:rsidP="0046160D">
      <w:pPr>
        <w:spacing w:after="50" w:line="226"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VII.</w:t>
      </w:r>
      <w:r w:rsidRPr="0046160D">
        <w:rPr>
          <w:rFonts w:ascii="Arial" w:eastAsia="Times New Roman" w:hAnsi="Arial" w:cs="Arial"/>
          <w:sz w:val="18"/>
          <w:szCs w:val="24"/>
          <w:lang w:val="es-ES" w:eastAsia="es-ES"/>
        </w:rPr>
        <w:tab/>
        <w:t>Utilidad propuesta por el licitante;</w:t>
      </w:r>
    </w:p>
    <w:p w:rsidR="0046160D" w:rsidRPr="0046160D" w:rsidRDefault="0046160D" w:rsidP="0046160D">
      <w:pPr>
        <w:spacing w:after="50" w:line="226"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VIII.</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Relación y análisis de los costos unitarios básicos de los materiales que se requieran para la ejecución de los trabajos. Cuando existan insumos de los señalados en la fracción VIII del artículo 44 de este Reglamento se deberá señalar el precio ofertado por el licitante;</w:t>
      </w:r>
    </w:p>
    <w:p w:rsidR="0046160D" w:rsidRPr="0046160D" w:rsidRDefault="0046160D" w:rsidP="0046160D">
      <w:pPr>
        <w:spacing w:after="50" w:line="226"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IX.</w:t>
      </w:r>
      <w:r w:rsidRPr="0046160D">
        <w:rPr>
          <w:rFonts w:ascii="Arial" w:eastAsia="Times New Roman" w:hAnsi="Arial" w:cs="Arial"/>
          <w:sz w:val="18"/>
          <w:szCs w:val="24"/>
          <w:lang w:val="es-ES" w:eastAsia="es-ES"/>
        </w:rPr>
        <w:tab/>
        <w:t xml:space="preserve">Catálogo de conceptos, conteniendo descripción, unidades de medición, cantidades de trabajo, precios unitarios con número y letra e importes por partida, </w:t>
      </w:r>
      <w:proofErr w:type="spellStart"/>
      <w:r w:rsidRPr="0046160D">
        <w:rPr>
          <w:rFonts w:ascii="Arial" w:eastAsia="Times New Roman" w:hAnsi="Arial" w:cs="Arial"/>
          <w:sz w:val="18"/>
          <w:szCs w:val="24"/>
          <w:lang w:val="es-ES" w:eastAsia="es-ES"/>
        </w:rPr>
        <w:t>subpartida</w:t>
      </w:r>
      <w:proofErr w:type="spellEnd"/>
      <w:r w:rsidRPr="0046160D">
        <w:rPr>
          <w:rFonts w:ascii="Arial" w:eastAsia="Times New Roman" w:hAnsi="Arial" w:cs="Arial"/>
          <w:sz w:val="18"/>
          <w:szCs w:val="24"/>
          <w:lang w:val="es-ES" w:eastAsia="es-ES"/>
        </w:rPr>
        <w:t>, concepto y del total de la proposición. Este documento formará el presupuesto de la obra que servirá para formalizar el contrato correspondiente;</w:t>
      </w:r>
    </w:p>
    <w:p w:rsidR="0046160D" w:rsidRPr="0046160D" w:rsidRDefault="0046160D" w:rsidP="0046160D">
      <w:pPr>
        <w:spacing w:after="50" w:line="226"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X.</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 xml:space="preserve">Programa de ejecución convenido conforme al catálogo de conceptos con sus erogaciones, calendarizado y cuantificado de acuerdo a los periodos determinados por la convocante, dividido en partidas y </w:t>
      </w:r>
      <w:proofErr w:type="spellStart"/>
      <w:r w:rsidRPr="0046160D">
        <w:rPr>
          <w:rFonts w:ascii="Arial" w:eastAsia="Times New Roman" w:hAnsi="Arial" w:cs="Arial"/>
          <w:sz w:val="18"/>
          <w:szCs w:val="24"/>
          <w:lang w:val="es-ES" w:eastAsia="es-ES"/>
        </w:rPr>
        <w:t>subpartidas</w:t>
      </w:r>
      <w:proofErr w:type="spellEnd"/>
      <w:r w:rsidRPr="0046160D">
        <w:rPr>
          <w:rFonts w:ascii="Arial" w:eastAsia="Times New Roman" w:hAnsi="Arial" w:cs="Arial"/>
          <w:sz w:val="18"/>
          <w:szCs w:val="24"/>
          <w:lang w:val="es-ES" w:eastAsia="es-ES"/>
        </w:rPr>
        <w:t>, del total de los conceptos de trabajo, utilizando preferentemente diagramas de barras, o bien, redes de actividades con ruta crítica, y</w:t>
      </w:r>
    </w:p>
    <w:p w:rsidR="0046160D" w:rsidRPr="0046160D" w:rsidRDefault="0046160D" w:rsidP="0046160D">
      <w:pPr>
        <w:spacing w:after="50" w:line="226"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XI.</w:t>
      </w:r>
      <w:r w:rsidRPr="0046160D">
        <w:rPr>
          <w:rFonts w:ascii="Arial" w:eastAsia="Times New Roman" w:hAnsi="Arial" w:cs="Arial"/>
          <w:sz w:val="18"/>
          <w:szCs w:val="24"/>
          <w:lang w:val="es-ES" w:eastAsia="es-ES"/>
        </w:rPr>
        <w:tab/>
        <w:t xml:space="preserve">Programas de erogaciones a costo directo, calendarizados y cuantificados en partidas y </w:t>
      </w:r>
      <w:proofErr w:type="spellStart"/>
      <w:r w:rsidRPr="0046160D">
        <w:rPr>
          <w:rFonts w:ascii="Arial" w:eastAsia="Times New Roman" w:hAnsi="Arial" w:cs="Arial"/>
          <w:sz w:val="18"/>
          <w:szCs w:val="24"/>
          <w:lang w:val="es-ES" w:eastAsia="es-ES"/>
        </w:rPr>
        <w:t>subpartidas</w:t>
      </w:r>
      <w:proofErr w:type="spellEnd"/>
      <w:r w:rsidRPr="0046160D">
        <w:rPr>
          <w:rFonts w:ascii="Arial" w:eastAsia="Times New Roman" w:hAnsi="Arial" w:cs="Arial"/>
          <w:sz w:val="18"/>
          <w:szCs w:val="24"/>
          <w:lang w:val="es-ES" w:eastAsia="es-ES"/>
        </w:rPr>
        <w:t xml:space="preserve"> de utilización, conforme a los periodos determinados por la convocante, para los siguientes rubros:</w:t>
      </w:r>
    </w:p>
    <w:p w:rsidR="0046160D" w:rsidRPr="0046160D" w:rsidRDefault="0046160D" w:rsidP="0046160D">
      <w:pPr>
        <w:spacing w:after="50" w:line="226" w:lineRule="exact"/>
        <w:ind w:left="1728" w:hanging="432"/>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a)</w:t>
      </w:r>
      <w:r w:rsidRPr="0046160D">
        <w:rPr>
          <w:rFonts w:ascii="Arial" w:eastAsia="Times New Roman" w:hAnsi="Arial" w:cs="Arial"/>
          <w:sz w:val="18"/>
          <w:szCs w:val="20"/>
          <w:lang w:val="es-ES" w:eastAsia="es-ES"/>
        </w:rPr>
        <w:tab/>
        <w:t>De la mano de obra;</w:t>
      </w:r>
    </w:p>
    <w:p w:rsidR="0046160D" w:rsidRPr="0046160D" w:rsidRDefault="0046160D" w:rsidP="0046160D">
      <w:pPr>
        <w:spacing w:after="50" w:line="226" w:lineRule="exact"/>
        <w:ind w:left="1728" w:hanging="432"/>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b)</w:t>
      </w:r>
      <w:r w:rsidRPr="0046160D">
        <w:rPr>
          <w:rFonts w:ascii="Arial" w:eastAsia="Times New Roman" w:hAnsi="Arial" w:cs="Arial"/>
          <w:sz w:val="18"/>
          <w:szCs w:val="20"/>
          <w:lang w:val="es-ES" w:eastAsia="es-ES"/>
        </w:rPr>
        <w:tab/>
        <w:t>De la maquinaria y equipo para construcción, identificando su tipo y características;</w:t>
      </w:r>
    </w:p>
    <w:p w:rsidR="0046160D" w:rsidRPr="0046160D" w:rsidRDefault="0046160D" w:rsidP="0046160D">
      <w:pPr>
        <w:spacing w:after="50" w:line="226" w:lineRule="exact"/>
        <w:ind w:left="1728" w:hanging="432"/>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c)</w:t>
      </w:r>
      <w:r w:rsidRPr="0046160D">
        <w:rPr>
          <w:rFonts w:ascii="Arial" w:eastAsia="Times New Roman" w:hAnsi="Arial" w:cs="Arial"/>
          <w:sz w:val="18"/>
          <w:szCs w:val="20"/>
          <w:lang w:val="es-ES" w:eastAsia="es-ES"/>
        </w:rPr>
        <w:tab/>
        <w:t>De los materiales y equipos de instalación permanente expresados en unidades convencionales y volúmenes requeridos, y</w:t>
      </w:r>
    </w:p>
    <w:p w:rsidR="0046160D" w:rsidRPr="0046160D" w:rsidRDefault="0046160D" w:rsidP="0046160D">
      <w:pPr>
        <w:spacing w:after="50" w:line="226" w:lineRule="exact"/>
        <w:ind w:left="1728" w:hanging="432"/>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d)</w:t>
      </w:r>
      <w:r w:rsidRPr="0046160D">
        <w:rPr>
          <w:rFonts w:ascii="Arial" w:eastAsia="Times New Roman" w:hAnsi="Arial" w:cs="Arial"/>
          <w:sz w:val="18"/>
          <w:szCs w:val="20"/>
          <w:lang w:val="es-ES" w:eastAsia="es-ES"/>
        </w:rPr>
        <w:tab/>
        <w:t>De utilización del personal profesional técnico, administrativo y de servicio encargado de la dirección, administración y ejecución de los trabajos.</w:t>
      </w:r>
    </w:p>
    <w:p w:rsidR="0046160D" w:rsidRPr="0046160D" w:rsidRDefault="0046160D" w:rsidP="0046160D">
      <w:pPr>
        <w:tabs>
          <w:tab w:val="left" w:pos="720"/>
        </w:tabs>
        <w:spacing w:after="24" w:line="198" w:lineRule="exact"/>
        <w:ind w:left="720" w:hanging="432"/>
        <w:jc w:val="both"/>
        <w:rPr>
          <w:rFonts w:ascii="Arial" w:eastAsia="Times New Roman" w:hAnsi="Arial" w:cs="Arial"/>
          <w:sz w:val="18"/>
          <w:szCs w:val="18"/>
          <w:lang w:val="es-ES" w:eastAsia="es-ES"/>
        </w:rPr>
      </w:pPr>
      <w:r w:rsidRPr="0046160D">
        <w:rPr>
          <w:rFonts w:ascii="Arial" w:eastAsia="Times New Roman" w:hAnsi="Arial" w:cs="Arial"/>
          <w:b/>
          <w:sz w:val="18"/>
          <w:szCs w:val="18"/>
          <w:lang w:val="es-ES" w:eastAsia="es-ES"/>
        </w:rPr>
        <w:t>B.</w:t>
      </w:r>
      <w:r w:rsidRPr="0046160D">
        <w:rPr>
          <w:rFonts w:ascii="Arial" w:eastAsia="Times New Roman" w:hAnsi="Arial" w:cs="Arial"/>
          <w:sz w:val="18"/>
          <w:szCs w:val="18"/>
          <w:lang w:val="es-ES" w:eastAsia="es-ES"/>
        </w:rPr>
        <w:tab/>
        <w:t>Tratándose de obras cuyas condiciones de pago sean a precio alzado:</w:t>
      </w:r>
    </w:p>
    <w:p w:rsidR="0046160D" w:rsidRPr="0046160D" w:rsidRDefault="0046160D" w:rsidP="0046160D">
      <w:pPr>
        <w:spacing w:after="24" w:line="198" w:lineRule="exact"/>
        <w:ind w:left="1296" w:hanging="576"/>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I.</w:t>
      </w:r>
      <w:r w:rsidRPr="0046160D">
        <w:rPr>
          <w:rFonts w:ascii="Arial" w:eastAsia="Times New Roman" w:hAnsi="Arial" w:cs="Arial"/>
          <w:sz w:val="18"/>
          <w:szCs w:val="20"/>
          <w:lang w:val="es-ES" w:eastAsia="es-ES"/>
        </w:rPr>
        <w:tab/>
        <w:t>Listado de insumos que intervienen en la integración de la proposición, agrupado por los materiales más significativos y equipo de instalación permanente, mano de obra, maquinaria y equipo de construcción, con la descripción de cada uno de ellos; tratándose de proyectos integrales, el licitante señalará las normas de calidad y especificaciones técnicas a que se sujetará de conformidad con las establecidas en la convocatoria a la licitación pública.</w:t>
      </w:r>
    </w:p>
    <w:p w:rsidR="0046160D" w:rsidRPr="0046160D" w:rsidRDefault="0046160D" w:rsidP="0046160D">
      <w:pPr>
        <w:spacing w:after="24" w:line="198" w:lineRule="exact"/>
        <w:ind w:left="1296" w:hanging="576"/>
        <w:jc w:val="both"/>
        <w:rPr>
          <w:rFonts w:ascii="Arial" w:eastAsia="Times New Roman" w:hAnsi="Arial" w:cs="Arial"/>
          <w:sz w:val="18"/>
          <w:szCs w:val="20"/>
          <w:lang w:val="es-ES" w:eastAsia="es-ES"/>
        </w:rPr>
      </w:pPr>
      <w:r w:rsidRPr="0046160D">
        <w:rPr>
          <w:rFonts w:ascii="Arial" w:eastAsia="Times New Roman" w:hAnsi="Arial" w:cs="Arial"/>
          <w:sz w:val="18"/>
          <w:szCs w:val="20"/>
          <w:lang w:val="es-ES" w:eastAsia="es-ES"/>
        </w:rPr>
        <w:lastRenderedPageBreak/>
        <w:tab/>
        <w:t>Para los efectos de la aplicación del séptimo párrafo del artículo 59 de la Ley, en el caso de que se actualicen los supuestos señalados en el mismo se deberá requerir que el listado de insumos mencionado en el párrafo anterior contenga la cantidad y costo directo de cada insumo, así como su incremento proyectado durante la realización de los trabajos, por lo que dicha información no deberá utilizarse para llevar a cabo la evaluación de las proposiciones;</w:t>
      </w:r>
    </w:p>
    <w:p w:rsidR="0046160D" w:rsidRPr="0046160D" w:rsidRDefault="0046160D" w:rsidP="0046160D">
      <w:pPr>
        <w:spacing w:after="24" w:line="198" w:lineRule="exact"/>
        <w:ind w:left="1296" w:hanging="576"/>
        <w:jc w:val="both"/>
        <w:rPr>
          <w:rFonts w:ascii="Arial" w:eastAsia="Times New Roman" w:hAnsi="Arial" w:cs="Arial"/>
          <w:sz w:val="18"/>
          <w:szCs w:val="20"/>
          <w:lang w:val="es-ES_tradnl" w:eastAsia="es-ES"/>
        </w:rPr>
      </w:pPr>
      <w:r w:rsidRPr="0046160D">
        <w:rPr>
          <w:rFonts w:ascii="Arial" w:eastAsia="Times New Roman" w:hAnsi="Arial" w:cs="Arial"/>
          <w:b/>
          <w:sz w:val="18"/>
          <w:szCs w:val="20"/>
          <w:lang w:val="es-ES_tradnl" w:eastAsia="es-ES"/>
        </w:rPr>
        <w:t>II.</w:t>
      </w:r>
      <w:r w:rsidRPr="0046160D">
        <w:rPr>
          <w:rFonts w:ascii="Arial" w:eastAsia="Times New Roman" w:hAnsi="Arial" w:cs="Arial"/>
          <w:b/>
          <w:sz w:val="18"/>
          <w:szCs w:val="20"/>
          <w:lang w:val="es-ES_tradnl" w:eastAsia="es-ES"/>
        </w:rPr>
        <w:tab/>
      </w:r>
      <w:r w:rsidRPr="0046160D">
        <w:rPr>
          <w:rFonts w:ascii="Arial" w:eastAsia="Times New Roman" w:hAnsi="Arial" w:cs="Arial"/>
          <w:sz w:val="18"/>
          <w:szCs w:val="20"/>
          <w:lang w:val="es-ES_tradnl" w:eastAsia="es-ES"/>
        </w:rPr>
        <w:t>Red de actividades, calendarizada e indicando la duración de cada actividad a ejecutar, o bien, la ruta crítica;</w:t>
      </w:r>
    </w:p>
    <w:p w:rsidR="0046160D" w:rsidRPr="0046160D" w:rsidRDefault="0046160D" w:rsidP="0046160D">
      <w:pPr>
        <w:spacing w:after="24" w:line="198" w:lineRule="exact"/>
        <w:ind w:left="1296" w:hanging="576"/>
        <w:jc w:val="both"/>
        <w:rPr>
          <w:rFonts w:ascii="Arial" w:eastAsia="Times New Roman" w:hAnsi="Arial" w:cs="Arial"/>
          <w:sz w:val="18"/>
          <w:szCs w:val="20"/>
          <w:lang w:val="es-ES_tradnl" w:eastAsia="es-ES"/>
        </w:rPr>
      </w:pPr>
      <w:r w:rsidRPr="0046160D">
        <w:rPr>
          <w:rFonts w:ascii="Arial" w:eastAsia="Times New Roman" w:hAnsi="Arial" w:cs="Arial"/>
          <w:b/>
          <w:sz w:val="18"/>
          <w:szCs w:val="20"/>
          <w:lang w:val="es-ES_tradnl" w:eastAsia="es-ES"/>
        </w:rPr>
        <w:t>III.</w:t>
      </w:r>
      <w:r w:rsidRPr="0046160D">
        <w:rPr>
          <w:rFonts w:ascii="Arial" w:eastAsia="Times New Roman" w:hAnsi="Arial" w:cs="Arial"/>
          <w:b/>
          <w:sz w:val="18"/>
          <w:szCs w:val="20"/>
          <w:lang w:val="es-ES_tradnl" w:eastAsia="es-ES"/>
        </w:rPr>
        <w:tab/>
      </w:r>
      <w:r w:rsidRPr="0046160D">
        <w:rPr>
          <w:rFonts w:ascii="Arial" w:eastAsia="Times New Roman" w:hAnsi="Arial" w:cs="Arial"/>
          <w:sz w:val="18"/>
          <w:szCs w:val="20"/>
          <w:lang w:val="es-ES_tradnl" w:eastAsia="es-ES"/>
        </w:rPr>
        <w:t>Cédula de avances y pagos programados, calendarizados y cuantificados por actividades a ejecutar, conforme a los periodos determinados por la convocante;</w:t>
      </w:r>
    </w:p>
    <w:p w:rsidR="0046160D" w:rsidRPr="0046160D" w:rsidRDefault="0046160D" w:rsidP="0046160D">
      <w:pPr>
        <w:spacing w:after="24" w:line="198" w:lineRule="exact"/>
        <w:ind w:left="1296" w:hanging="576"/>
        <w:jc w:val="both"/>
        <w:rPr>
          <w:rFonts w:ascii="Arial" w:eastAsia="Times New Roman" w:hAnsi="Arial" w:cs="Arial"/>
          <w:sz w:val="18"/>
          <w:szCs w:val="20"/>
          <w:lang w:val="es-ES_tradnl" w:eastAsia="es-ES"/>
        </w:rPr>
      </w:pPr>
      <w:r w:rsidRPr="0046160D">
        <w:rPr>
          <w:rFonts w:ascii="Arial" w:eastAsia="Times New Roman" w:hAnsi="Arial" w:cs="Arial"/>
          <w:b/>
          <w:sz w:val="18"/>
          <w:szCs w:val="20"/>
          <w:lang w:val="es-ES_tradnl" w:eastAsia="es-ES"/>
        </w:rPr>
        <w:t>IV.</w:t>
      </w:r>
      <w:r w:rsidRPr="0046160D">
        <w:rPr>
          <w:rFonts w:ascii="Arial" w:eastAsia="Times New Roman" w:hAnsi="Arial" w:cs="Arial"/>
          <w:b/>
          <w:sz w:val="18"/>
          <w:szCs w:val="20"/>
          <w:lang w:val="es-ES_tradnl" w:eastAsia="es-ES"/>
        </w:rPr>
        <w:tab/>
      </w:r>
      <w:r w:rsidRPr="0046160D">
        <w:rPr>
          <w:rFonts w:ascii="Arial" w:eastAsia="Times New Roman" w:hAnsi="Arial" w:cs="Arial"/>
          <w:sz w:val="18"/>
          <w:szCs w:val="20"/>
          <w:lang w:val="es-ES_tradnl" w:eastAsia="es-ES"/>
        </w:rPr>
        <w:t xml:space="preserve">Programa de ejecución general de los trabajos conforme al presupuesto total con sus erogaciones, calendarizado y cuantificado conforme a los periodos determinados por la convocante, dividido en actividades y, en su caso, </w:t>
      </w:r>
      <w:proofErr w:type="spellStart"/>
      <w:r w:rsidRPr="0046160D">
        <w:rPr>
          <w:rFonts w:ascii="Arial" w:eastAsia="Times New Roman" w:hAnsi="Arial" w:cs="Arial"/>
          <w:sz w:val="18"/>
          <w:szCs w:val="20"/>
          <w:lang w:val="es-ES_tradnl" w:eastAsia="es-ES"/>
        </w:rPr>
        <w:t>subactividades</w:t>
      </w:r>
      <w:proofErr w:type="spellEnd"/>
      <w:r w:rsidRPr="0046160D">
        <w:rPr>
          <w:rFonts w:ascii="Arial" w:eastAsia="Times New Roman" w:hAnsi="Arial" w:cs="Arial"/>
          <w:sz w:val="18"/>
          <w:szCs w:val="20"/>
          <w:lang w:val="es-ES_tradnl" w:eastAsia="es-ES"/>
        </w:rPr>
        <w:t>, debiendo existir congruencia con los programas que se mencionan en la fracción siguiente. Éste deberá considerarse dentro del contrato respectivo, como el programa de ejecución de los trabajos a que hace referencia el artículo 226 de este Reglamento;</w:t>
      </w:r>
    </w:p>
    <w:p w:rsidR="0046160D" w:rsidRPr="0046160D" w:rsidRDefault="0046160D" w:rsidP="0046160D">
      <w:pPr>
        <w:spacing w:after="24" w:line="198" w:lineRule="exact"/>
        <w:ind w:left="1296" w:hanging="576"/>
        <w:jc w:val="both"/>
        <w:rPr>
          <w:rFonts w:ascii="Arial" w:eastAsia="Times New Roman" w:hAnsi="Arial" w:cs="Arial"/>
          <w:sz w:val="18"/>
          <w:szCs w:val="20"/>
          <w:lang w:val="es-ES_tradnl" w:eastAsia="es-ES"/>
        </w:rPr>
      </w:pPr>
      <w:r w:rsidRPr="0046160D">
        <w:rPr>
          <w:rFonts w:ascii="Arial" w:eastAsia="Times New Roman" w:hAnsi="Arial" w:cs="Arial"/>
          <w:b/>
          <w:sz w:val="18"/>
          <w:szCs w:val="20"/>
          <w:lang w:val="es-ES_tradnl" w:eastAsia="es-ES"/>
        </w:rPr>
        <w:t>V.</w:t>
      </w:r>
      <w:r w:rsidRPr="0046160D">
        <w:rPr>
          <w:rFonts w:ascii="Arial" w:eastAsia="Times New Roman" w:hAnsi="Arial" w:cs="Arial"/>
          <w:b/>
          <w:sz w:val="18"/>
          <w:szCs w:val="20"/>
          <w:lang w:val="es-ES_tradnl" w:eastAsia="es-ES"/>
        </w:rPr>
        <w:tab/>
      </w:r>
      <w:r w:rsidRPr="0046160D">
        <w:rPr>
          <w:rFonts w:ascii="Arial" w:eastAsia="Times New Roman" w:hAnsi="Arial" w:cs="Arial"/>
          <w:sz w:val="18"/>
          <w:szCs w:val="20"/>
          <w:lang w:val="es-ES_tradnl" w:eastAsia="es-ES"/>
        </w:rPr>
        <w:t xml:space="preserve">Programas cuantificados y calendarizados de erogaciones, describiendo las actividades y, en su caso, </w:t>
      </w:r>
      <w:proofErr w:type="spellStart"/>
      <w:r w:rsidRPr="0046160D">
        <w:rPr>
          <w:rFonts w:ascii="Arial" w:eastAsia="Times New Roman" w:hAnsi="Arial" w:cs="Arial"/>
          <w:sz w:val="18"/>
          <w:szCs w:val="20"/>
          <w:lang w:val="es-ES_tradnl" w:eastAsia="es-ES"/>
        </w:rPr>
        <w:t>subactividades</w:t>
      </w:r>
      <w:proofErr w:type="spellEnd"/>
      <w:r w:rsidRPr="0046160D">
        <w:rPr>
          <w:rFonts w:ascii="Arial" w:eastAsia="Times New Roman" w:hAnsi="Arial" w:cs="Arial"/>
          <w:sz w:val="18"/>
          <w:szCs w:val="20"/>
          <w:lang w:val="es-ES_tradnl" w:eastAsia="es-ES"/>
        </w:rPr>
        <w:t xml:space="preserve"> de la obra, así como la cuantificación del suministro o utilización, conforme a los periodos determinados por la convocante, de los siguientes rubros:</w:t>
      </w:r>
    </w:p>
    <w:p w:rsidR="0046160D" w:rsidRPr="0046160D" w:rsidRDefault="0046160D" w:rsidP="0046160D">
      <w:pPr>
        <w:spacing w:after="24" w:line="198" w:lineRule="exact"/>
        <w:ind w:left="1728" w:hanging="432"/>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a)</w:t>
      </w:r>
      <w:r w:rsidRPr="0046160D">
        <w:rPr>
          <w:rFonts w:ascii="Arial" w:eastAsia="Times New Roman" w:hAnsi="Arial" w:cs="Arial"/>
          <w:b/>
          <w:sz w:val="18"/>
          <w:szCs w:val="20"/>
          <w:lang w:val="es-ES" w:eastAsia="es-ES"/>
        </w:rPr>
        <w:tab/>
      </w:r>
      <w:r w:rsidRPr="0046160D">
        <w:rPr>
          <w:rFonts w:ascii="Arial" w:eastAsia="Times New Roman" w:hAnsi="Arial" w:cs="Arial"/>
          <w:sz w:val="18"/>
          <w:szCs w:val="20"/>
          <w:lang w:val="es-ES" w:eastAsia="es-ES"/>
        </w:rPr>
        <w:t>De la mano de obra;</w:t>
      </w:r>
    </w:p>
    <w:p w:rsidR="0046160D" w:rsidRPr="0046160D" w:rsidRDefault="0046160D" w:rsidP="0046160D">
      <w:pPr>
        <w:spacing w:after="24" w:line="198" w:lineRule="exact"/>
        <w:ind w:left="1728" w:hanging="432"/>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b)</w:t>
      </w:r>
      <w:r w:rsidRPr="0046160D">
        <w:rPr>
          <w:rFonts w:ascii="Arial" w:eastAsia="Times New Roman" w:hAnsi="Arial" w:cs="Arial"/>
          <w:b/>
          <w:sz w:val="18"/>
          <w:szCs w:val="20"/>
          <w:lang w:val="es-ES" w:eastAsia="es-ES"/>
        </w:rPr>
        <w:tab/>
      </w:r>
      <w:r w:rsidRPr="0046160D">
        <w:rPr>
          <w:rFonts w:ascii="Arial" w:eastAsia="Times New Roman" w:hAnsi="Arial" w:cs="Arial"/>
          <w:sz w:val="18"/>
          <w:szCs w:val="20"/>
          <w:lang w:val="es-ES" w:eastAsia="es-ES"/>
        </w:rPr>
        <w:t>De la maquinaria y equipo de construcción, identificando su tipo y características;</w:t>
      </w:r>
    </w:p>
    <w:p w:rsidR="0046160D" w:rsidRPr="0046160D" w:rsidRDefault="0046160D" w:rsidP="0046160D">
      <w:pPr>
        <w:spacing w:after="24" w:line="198" w:lineRule="exact"/>
        <w:ind w:left="1728" w:hanging="432"/>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c)</w:t>
      </w:r>
      <w:r w:rsidRPr="0046160D">
        <w:rPr>
          <w:rFonts w:ascii="Arial" w:eastAsia="Times New Roman" w:hAnsi="Arial" w:cs="Arial"/>
          <w:b/>
          <w:sz w:val="18"/>
          <w:szCs w:val="20"/>
          <w:lang w:val="es-ES" w:eastAsia="es-ES"/>
        </w:rPr>
        <w:tab/>
      </w:r>
      <w:r w:rsidRPr="0046160D">
        <w:rPr>
          <w:rFonts w:ascii="Arial" w:eastAsia="Times New Roman" w:hAnsi="Arial" w:cs="Arial"/>
          <w:sz w:val="18"/>
          <w:szCs w:val="20"/>
          <w:lang w:val="es-ES" w:eastAsia="es-ES"/>
        </w:rPr>
        <w:t>De los materiales más significativos y equipos de instalación permanente, expresados en unidades convencionales y volúmenes requeridos, y</w:t>
      </w:r>
    </w:p>
    <w:p w:rsidR="0046160D" w:rsidRPr="0046160D" w:rsidRDefault="0046160D" w:rsidP="0046160D">
      <w:pPr>
        <w:spacing w:after="24" w:line="198" w:lineRule="exact"/>
        <w:ind w:left="1728" w:hanging="432"/>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d)</w:t>
      </w:r>
      <w:r w:rsidRPr="0046160D">
        <w:rPr>
          <w:rFonts w:ascii="Arial" w:eastAsia="Times New Roman" w:hAnsi="Arial" w:cs="Arial"/>
          <w:b/>
          <w:sz w:val="18"/>
          <w:szCs w:val="20"/>
          <w:lang w:val="es-ES" w:eastAsia="es-ES"/>
        </w:rPr>
        <w:tab/>
      </w:r>
      <w:r w:rsidRPr="0046160D">
        <w:rPr>
          <w:rFonts w:ascii="Arial" w:eastAsia="Times New Roman" w:hAnsi="Arial" w:cs="Arial"/>
          <w:sz w:val="18"/>
          <w:szCs w:val="20"/>
          <w:lang w:val="es-ES" w:eastAsia="es-ES"/>
        </w:rPr>
        <w:t>De utilización del personal profesional técnico, administrativo y de servicio encargado de la dirección, administración y ejecución de los trabajos, y</w:t>
      </w:r>
    </w:p>
    <w:p w:rsidR="0046160D" w:rsidRPr="0046160D" w:rsidRDefault="0046160D" w:rsidP="0046160D">
      <w:pPr>
        <w:spacing w:after="24" w:line="198" w:lineRule="exact"/>
        <w:ind w:left="1296" w:hanging="576"/>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_tradnl" w:eastAsia="es-ES"/>
        </w:rPr>
        <w:t>VI.</w:t>
      </w:r>
      <w:r w:rsidRPr="0046160D">
        <w:rPr>
          <w:rFonts w:ascii="Arial" w:eastAsia="Times New Roman" w:hAnsi="Arial" w:cs="Arial"/>
          <w:b/>
          <w:sz w:val="18"/>
          <w:szCs w:val="20"/>
          <w:lang w:val="es-ES_tradnl" w:eastAsia="es-ES"/>
        </w:rPr>
        <w:tab/>
      </w:r>
      <w:r w:rsidRPr="0046160D">
        <w:rPr>
          <w:rFonts w:ascii="Arial" w:eastAsia="Times New Roman" w:hAnsi="Arial" w:cs="Arial"/>
          <w:sz w:val="18"/>
          <w:szCs w:val="20"/>
          <w:lang w:val="es-ES_tradnl" w:eastAsia="es-ES"/>
        </w:rPr>
        <w:t>Presupuesto total de los trabajos, el cual deberá dividirse en actividades de obra, indicando con número y letra sus importes, así como el monto total de la proposición.</w:t>
      </w:r>
    </w:p>
    <w:p w:rsidR="00B030C9" w:rsidRDefault="00B030C9" w:rsidP="00B030C9">
      <w:pPr>
        <w:spacing w:after="64" w:line="240" w:lineRule="auto"/>
        <w:jc w:val="both"/>
        <w:rPr>
          <w:rFonts w:ascii="Arial" w:eastAsia="Times New Roman" w:hAnsi="Arial" w:cs="Arial"/>
          <w:b/>
          <w:sz w:val="18"/>
          <w:szCs w:val="24"/>
          <w:lang w:val="es-ES" w:eastAsia="es-ES"/>
        </w:rPr>
      </w:pPr>
    </w:p>
    <w:p w:rsidR="0046160D" w:rsidRPr="0046160D" w:rsidRDefault="0046160D" w:rsidP="0046160D">
      <w:pPr>
        <w:spacing w:after="50" w:line="195" w:lineRule="exact"/>
        <w:ind w:firstLine="288"/>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Artículo 64.-</w:t>
      </w:r>
      <w:r w:rsidRPr="0046160D">
        <w:rPr>
          <w:rFonts w:ascii="Arial" w:eastAsia="Times New Roman" w:hAnsi="Arial" w:cs="Arial"/>
          <w:sz w:val="18"/>
          <w:szCs w:val="20"/>
          <w:lang w:val="es-ES" w:eastAsia="es-ES"/>
        </w:rPr>
        <w:t xml:space="preserve"> Para la evaluación técnica de las proposiciones bajo el mecanismo de evaluación binario se deberán verificar, entre otros, los siguientes aspectos:</w:t>
      </w:r>
    </w:p>
    <w:p w:rsidR="0046160D" w:rsidRPr="0046160D" w:rsidRDefault="0046160D" w:rsidP="0046160D">
      <w:pPr>
        <w:spacing w:after="50" w:line="195" w:lineRule="exact"/>
        <w:ind w:left="864" w:hanging="576"/>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I.</w:t>
      </w:r>
      <w:r w:rsidRPr="0046160D">
        <w:rPr>
          <w:rFonts w:ascii="Arial" w:eastAsia="Times New Roman" w:hAnsi="Arial" w:cs="Arial"/>
          <w:b/>
          <w:sz w:val="18"/>
          <w:szCs w:val="20"/>
          <w:lang w:val="es-ES" w:eastAsia="es-ES"/>
        </w:rPr>
        <w:tab/>
      </w:r>
      <w:r w:rsidRPr="0046160D">
        <w:rPr>
          <w:rFonts w:ascii="Arial" w:eastAsia="Times New Roman" w:hAnsi="Arial" w:cs="Arial"/>
          <w:sz w:val="18"/>
          <w:szCs w:val="20"/>
          <w:lang w:val="es-ES" w:eastAsia="es-ES"/>
        </w:rPr>
        <w:t>Que cada documento contenga toda la información solicitada;</w:t>
      </w:r>
    </w:p>
    <w:p w:rsidR="0046160D" w:rsidRPr="0046160D" w:rsidRDefault="0046160D" w:rsidP="0046160D">
      <w:pPr>
        <w:spacing w:after="50" w:line="195" w:lineRule="exact"/>
        <w:ind w:left="864" w:hanging="576"/>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II.</w:t>
      </w:r>
      <w:r w:rsidRPr="0046160D">
        <w:rPr>
          <w:rFonts w:ascii="Arial" w:eastAsia="Times New Roman" w:hAnsi="Arial" w:cs="Arial"/>
          <w:b/>
          <w:sz w:val="18"/>
          <w:szCs w:val="20"/>
          <w:lang w:val="es-ES" w:eastAsia="es-ES"/>
        </w:rPr>
        <w:tab/>
      </w:r>
      <w:r w:rsidRPr="0046160D">
        <w:rPr>
          <w:rFonts w:ascii="Arial" w:eastAsia="Times New Roman" w:hAnsi="Arial" w:cs="Arial"/>
          <w:sz w:val="18"/>
          <w:szCs w:val="20"/>
          <w:lang w:val="es-ES" w:eastAsia="es-ES"/>
        </w:rPr>
        <w:t>Que los profesionales técnicos que se encargarán de la dirección de los trabajos, cuenten con la experiencia y capacidad necesaria para llevar la adecuada administración de los mismos.</w:t>
      </w:r>
    </w:p>
    <w:p w:rsidR="0046160D" w:rsidRPr="0046160D" w:rsidRDefault="0046160D" w:rsidP="0046160D">
      <w:pPr>
        <w:spacing w:after="50" w:line="240" w:lineRule="auto"/>
        <w:ind w:left="864" w:hanging="576"/>
        <w:jc w:val="both"/>
        <w:rPr>
          <w:rFonts w:ascii="Arial" w:eastAsia="Times New Roman" w:hAnsi="Arial" w:cs="Arial"/>
          <w:sz w:val="18"/>
          <w:szCs w:val="20"/>
          <w:lang w:val="es-ES_tradnl" w:eastAsia="es-ES"/>
        </w:rPr>
      </w:pPr>
      <w:r w:rsidRPr="0046160D">
        <w:rPr>
          <w:rFonts w:ascii="Arial" w:eastAsia="Times New Roman" w:hAnsi="Arial" w:cs="Arial"/>
          <w:sz w:val="18"/>
          <w:szCs w:val="20"/>
          <w:lang w:val="es-ES_tradnl" w:eastAsia="es-ES"/>
        </w:rPr>
        <w:tab/>
        <w:t>En los aspectos referentes a la experiencia y capacidad técnica que deben cumplir los licitantes se considerarán, entre otros, el grado académico de preparación profesional, la experiencia laboral específica en obras o servicios similares y la capacidad técnica de las personas físicas que estarán relacionados con la ejecución de los trabajos;</w:t>
      </w:r>
    </w:p>
    <w:p w:rsidR="0046160D" w:rsidRPr="0046160D" w:rsidRDefault="0046160D" w:rsidP="0046160D">
      <w:pPr>
        <w:spacing w:after="20" w:line="198" w:lineRule="exact"/>
        <w:ind w:left="864" w:hanging="576"/>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III.</w:t>
      </w:r>
      <w:r w:rsidRPr="0046160D">
        <w:rPr>
          <w:rFonts w:ascii="Arial" w:eastAsia="Times New Roman" w:hAnsi="Arial" w:cs="Arial"/>
          <w:b/>
          <w:sz w:val="18"/>
          <w:szCs w:val="20"/>
          <w:lang w:val="es-ES" w:eastAsia="es-ES"/>
        </w:rPr>
        <w:tab/>
      </w:r>
      <w:r w:rsidRPr="0046160D">
        <w:rPr>
          <w:rFonts w:ascii="Arial" w:eastAsia="Times New Roman" w:hAnsi="Arial" w:cs="Arial"/>
          <w:sz w:val="18"/>
          <w:szCs w:val="20"/>
          <w:lang w:val="es-ES" w:eastAsia="es-ES"/>
        </w:rPr>
        <w:t>Que los licitantes cuenten con la maquinaria y equipo de construcción adecuado, suficiente y necesario, sea o no propio, para desarrollar los trabajos que se convocan;</w:t>
      </w:r>
    </w:p>
    <w:p w:rsidR="0046160D" w:rsidRPr="0046160D" w:rsidRDefault="0046160D" w:rsidP="0046160D">
      <w:pPr>
        <w:spacing w:after="20" w:line="198" w:lineRule="exact"/>
        <w:ind w:left="864" w:hanging="576"/>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IV.</w:t>
      </w:r>
      <w:r w:rsidRPr="0046160D">
        <w:rPr>
          <w:rFonts w:ascii="Arial" w:eastAsia="Times New Roman" w:hAnsi="Arial" w:cs="Arial"/>
          <w:b/>
          <w:sz w:val="18"/>
          <w:szCs w:val="20"/>
          <w:lang w:val="es-ES" w:eastAsia="es-ES"/>
        </w:rPr>
        <w:tab/>
      </w:r>
      <w:r w:rsidRPr="0046160D">
        <w:rPr>
          <w:rFonts w:ascii="Arial" w:eastAsia="Times New Roman" w:hAnsi="Arial" w:cs="Arial"/>
          <w:sz w:val="18"/>
          <w:szCs w:val="20"/>
          <w:lang w:val="es-ES" w:eastAsia="es-ES"/>
        </w:rPr>
        <w:t>Que la planeación integral propuesta por el licitante para el desarrollo y organización de los trabajos, sea congruente con las características, complejidad y magnitud de los mismos;</w:t>
      </w:r>
    </w:p>
    <w:p w:rsidR="0046160D" w:rsidRPr="0046160D" w:rsidRDefault="0046160D" w:rsidP="0046160D">
      <w:pPr>
        <w:spacing w:after="20" w:line="198" w:lineRule="exact"/>
        <w:ind w:left="864" w:hanging="576"/>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V.</w:t>
      </w:r>
      <w:r w:rsidRPr="0046160D">
        <w:rPr>
          <w:rFonts w:ascii="Arial" w:eastAsia="Times New Roman" w:hAnsi="Arial" w:cs="Arial"/>
          <w:sz w:val="18"/>
          <w:szCs w:val="20"/>
          <w:lang w:val="es-ES" w:eastAsia="es-ES"/>
        </w:rPr>
        <w:tab/>
        <w:t>Que el procedimiento constructivo descrito por el licitante demuestre que éste conoce los trabajos a realizar y que tiene la capacidad y la experiencia para ejecutarlos satisfactoriamente; dicho procedimiento debe ser acorde con el programa de ejecución considerado en su proposición;</w:t>
      </w:r>
    </w:p>
    <w:p w:rsidR="0046160D" w:rsidRPr="0046160D" w:rsidRDefault="0046160D" w:rsidP="0046160D">
      <w:pPr>
        <w:spacing w:after="20" w:line="198" w:lineRule="exact"/>
        <w:ind w:left="864" w:hanging="576"/>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VI.</w:t>
      </w:r>
      <w:r w:rsidRPr="0046160D">
        <w:rPr>
          <w:rFonts w:ascii="Arial" w:eastAsia="Times New Roman" w:hAnsi="Arial" w:cs="Arial"/>
          <w:sz w:val="18"/>
          <w:szCs w:val="20"/>
          <w:lang w:val="es-ES" w:eastAsia="es-ES"/>
        </w:rPr>
        <w:tab/>
        <w:t>Las dependencias y entidades, de acuerdo con las características, complejidad y magnitud de los trabajos, determinarán en la convocatoria a la licitación pública, los aspectos que se verificarán en los estados financieros de los licitantes, entre otros:</w:t>
      </w:r>
    </w:p>
    <w:p w:rsidR="0046160D" w:rsidRPr="0046160D" w:rsidRDefault="0046160D" w:rsidP="0046160D">
      <w:pPr>
        <w:spacing w:after="20" w:line="198" w:lineRule="exact"/>
        <w:ind w:left="1296"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eastAsia="es-ES"/>
        </w:rPr>
        <w:t>a)</w:t>
      </w:r>
      <w:r w:rsidRPr="0046160D">
        <w:rPr>
          <w:rFonts w:ascii="Arial" w:eastAsia="Times New Roman" w:hAnsi="Arial" w:cs="Arial"/>
          <w:b/>
          <w:sz w:val="18"/>
          <w:szCs w:val="24"/>
          <w:lang w:eastAsia="es-ES"/>
        </w:rPr>
        <w:tab/>
      </w:r>
      <w:r w:rsidRPr="0046160D">
        <w:rPr>
          <w:rFonts w:ascii="Arial" w:eastAsia="Times New Roman" w:hAnsi="Arial" w:cs="Arial"/>
          <w:sz w:val="18"/>
          <w:szCs w:val="24"/>
          <w:lang w:eastAsia="es-ES"/>
        </w:rPr>
        <w:t>Que el capital de trabajo del licitante cubra el financiamiento de los trabajos a realizar en los dos primeros meses de ejecución de los trabajos, de acuerdo a las cantidades y plazos considerados en su análisis financiero presentado;</w:t>
      </w:r>
    </w:p>
    <w:p w:rsidR="0046160D" w:rsidRPr="0046160D" w:rsidRDefault="0046160D" w:rsidP="0046160D">
      <w:pPr>
        <w:spacing w:after="20" w:line="198" w:lineRule="exact"/>
        <w:ind w:left="1296" w:hanging="432"/>
        <w:jc w:val="both"/>
        <w:rPr>
          <w:rFonts w:ascii="Arial" w:eastAsia="Times New Roman" w:hAnsi="Arial" w:cs="Arial"/>
          <w:sz w:val="18"/>
          <w:szCs w:val="24"/>
          <w:lang w:eastAsia="es-ES"/>
        </w:rPr>
      </w:pPr>
      <w:r w:rsidRPr="0046160D">
        <w:rPr>
          <w:rFonts w:ascii="Arial" w:eastAsia="Times New Roman" w:hAnsi="Arial" w:cs="Arial"/>
          <w:b/>
          <w:sz w:val="18"/>
          <w:szCs w:val="24"/>
          <w:lang w:eastAsia="es-ES"/>
        </w:rPr>
        <w:t>b)</w:t>
      </w:r>
      <w:r w:rsidRPr="0046160D">
        <w:rPr>
          <w:rFonts w:ascii="Arial" w:eastAsia="Times New Roman" w:hAnsi="Arial" w:cs="Arial"/>
          <w:b/>
          <w:sz w:val="18"/>
          <w:szCs w:val="24"/>
          <w:lang w:eastAsia="es-ES"/>
        </w:rPr>
        <w:tab/>
      </w:r>
      <w:r w:rsidRPr="0046160D">
        <w:rPr>
          <w:rFonts w:ascii="Arial" w:eastAsia="Times New Roman" w:hAnsi="Arial" w:cs="Arial"/>
          <w:sz w:val="18"/>
          <w:szCs w:val="24"/>
          <w:lang w:eastAsia="es-ES"/>
        </w:rPr>
        <w:t>Que el licitante tenga capacidad para pagar sus obligaciones, y</w:t>
      </w:r>
    </w:p>
    <w:p w:rsidR="0046160D" w:rsidRPr="0046160D" w:rsidRDefault="0046160D" w:rsidP="0046160D">
      <w:pPr>
        <w:spacing w:after="20" w:line="198" w:lineRule="exact"/>
        <w:ind w:left="1296" w:hanging="432"/>
        <w:jc w:val="both"/>
        <w:rPr>
          <w:rFonts w:ascii="Arial" w:eastAsia="Times New Roman" w:hAnsi="Arial" w:cs="Arial"/>
          <w:sz w:val="18"/>
          <w:szCs w:val="24"/>
          <w:lang w:eastAsia="es-ES"/>
        </w:rPr>
      </w:pPr>
      <w:r w:rsidRPr="0046160D">
        <w:rPr>
          <w:rFonts w:ascii="Arial" w:eastAsia="Times New Roman" w:hAnsi="Arial" w:cs="Arial"/>
          <w:b/>
          <w:sz w:val="18"/>
          <w:szCs w:val="24"/>
          <w:lang w:eastAsia="es-ES"/>
        </w:rPr>
        <w:t>c)</w:t>
      </w:r>
      <w:r w:rsidRPr="0046160D">
        <w:rPr>
          <w:rFonts w:ascii="Arial" w:eastAsia="Times New Roman" w:hAnsi="Arial" w:cs="Arial"/>
          <w:b/>
          <w:sz w:val="18"/>
          <w:szCs w:val="24"/>
          <w:lang w:eastAsia="es-ES"/>
        </w:rPr>
        <w:tab/>
      </w:r>
      <w:r w:rsidRPr="0046160D">
        <w:rPr>
          <w:rFonts w:ascii="Arial" w:eastAsia="Times New Roman" w:hAnsi="Arial" w:cs="Arial"/>
          <w:sz w:val="18"/>
          <w:szCs w:val="24"/>
          <w:lang w:eastAsia="es-ES"/>
        </w:rPr>
        <w:t>El grado en que el licitante depende del endeudamiento y la rentabilidad de la empresa, y</w:t>
      </w:r>
    </w:p>
    <w:p w:rsidR="0046160D" w:rsidRPr="0046160D" w:rsidRDefault="0046160D" w:rsidP="0046160D">
      <w:pPr>
        <w:spacing w:after="20" w:line="198" w:lineRule="exact"/>
        <w:ind w:left="864" w:hanging="576"/>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VII.</w:t>
      </w:r>
      <w:r w:rsidRPr="0046160D">
        <w:rPr>
          <w:rFonts w:ascii="Arial" w:eastAsia="Times New Roman" w:hAnsi="Arial" w:cs="Arial"/>
          <w:b/>
          <w:sz w:val="18"/>
          <w:szCs w:val="20"/>
          <w:lang w:val="es-ES" w:eastAsia="es-ES"/>
        </w:rPr>
        <w:tab/>
      </w:r>
      <w:r w:rsidRPr="0046160D">
        <w:rPr>
          <w:rFonts w:ascii="Arial" w:eastAsia="Times New Roman" w:hAnsi="Arial" w:cs="Arial"/>
          <w:sz w:val="18"/>
          <w:szCs w:val="20"/>
          <w:lang w:val="es-ES" w:eastAsia="es-ES"/>
        </w:rPr>
        <w:t>En su caso, el grado de cumplimiento de los contratos celebrados por el licitante con dependencias o entidades, conforme a los parámetros establecidos en la convocatoria a la licitación pública, para efectos de lo dispuesto en el último párrafo del artículo 36 de la Ley.</w:t>
      </w:r>
    </w:p>
    <w:p w:rsidR="0046160D" w:rsidRPr="0046160D" w:rsidRDefault="0046160D" w:rsidP="0046160D">
      <w:pPr>
        <w:spacing w:after="20" w:line="198" w:lineRule="exact"/>
        <w:ind w:firstLine="288"/>
        <w:jc w:val="both"/>
        <w:rPr>
          <w:rFonts w:ascii="Arial" w:eastAsia="Times New Roman" w:hAnsi="Arial" w:cs="Arial"/>
          <w:sz w:val="18"/>
          <w:szCs w:val="20"/>
          <w:lang w:val="es-ES" w:eastAsia="es-ES"/>
        </w:rPr>
      </w:pPr>
      <w:r w:rsidRPr="0046160D">
        <w:rPr>
          <w:rFonts w:ascii="Arial" w:eastAsia="Times New Roman" w:hAnsi="Arial" w:cs="Arial"/>
          <w:sz w:val="18"/>
          <w:szCs w:val="20"/>
          <w:lang w:val="es-ES" w:eastAsia="es-ES"/>
        </w:rPr>
        <w:t>De conformidad con las condiciones de pago, se deberán verificar, además de lo previsto en el párrafo anterior, los siguientes aspectos:</w:t>
      </w:r>
    </w:p>
    <w:p w:rsidR="0046160D" w:rsidRPr="0046160D" w:rsidRDefault="0046160D" w:rsidP="0046160D">
      <w:pPr>
        <w:tabs>
          <w:tab w:val="left" w:pos="720"/>
        </w:tabs>
        <w:spacing w:after="20" w:line="198" w:lineRule="exact"/>
        <w:ind w:left="720" w:hanging="432"/>
        <w:jc w:val="both"/>
        <w:rPr>
          <w:rFonts w:ascii="Arial" w:eastAsia="Times New Roman" w:hAnsi="Arial" w:cs="Arial"/>
          <w:sz w:val="18"/>
          <w:szCs w:val="18"/>
          <w:lang w:val="es-ES" w:eastAsia="es-ES"/>
        </w:rPr>
      </w:pPr>
      <w:r w:rsidRPr="0046160D">
        <w:rPr>
          <w:rFonts w:ascii="Arial" w:eastAsia="Times New Roman" w:hAnsi="Arial" w:cs="Arial"/>
          <w:b/>
          <w:sz w:val="18"/>
          <w:szCs w:val="18"/>
          <w:lang w:val="es-ES" w:eastAsia="es-ES"/>
        </w:rPr>
        <w:t>A.</w:t>
      </w:r>
      <w:r w:rsidRPr="0046160D">
        <w:rPr>
          <w:rFonts w:ascii="Arial" w:eastAsia="Times New Roman" w:hAnsi="Arial" w:cs="Arial"/>
          <w:b/>
          <w:sz w:val="18"/>
          <w:szCs w:val="18"/>
          <w:lang w:val="es-ES" w:eastAsia="es-ES"/>
        </w:rPr>
        <w:tab/>
      </w:r>
      <w:r w:rsidRPr="0046160D">
        <w:rPr>
          <w:rFonts w:ascii="Arial" w:eastAsia="Times New Roman" w:hAnsi="Arial" w:cs="Arial"/>
          <w:sz w:val="18"/>
          <w:szCs w:val="18"/>
          <w:lang w:val="es-ES" w:eastAsia="es-ES"/>
        </w:rPr>
        <w:t>Tratándose de proposiciones que consideren condiciones de pago sobre la base de precios unitarios:</w:t>
      </w:r>
    </w:p>
    <w:p w:rsidR="0046160D" w:rsidRPr="0046160D" w:rsidRDefault="0046160D" w:rsidP="0046160D">
      <w:pPr>
        <w:spacing w:after="20" w:line="198"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I.</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De los programas:</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a)</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el programa de ejecución de los trabajos corresponda al plazo establecido por la convocante;</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lastRenderedPageBreak/>
        <w:t>b)</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los programas específicos cuantificados y calendarizados de suministros y utilización sean congruentes con el programa calendarizado de ejecución general de los trabajos;</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c)</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los programas de suministro y utilización de materiales, mano de obra y maquinaria y equipo de construcción sean congruentes con los consumos y rendimientos considerados por el licitante y en el procedimiento constructivo a realizar;</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d)</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los suministros sean congruentes con el programa de ejecución general, en caso de que se requiera de equipo de instalación permanente, y</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e)</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los insumos propuestos por el licitante correspondan a los periodos presentados en los programas;</w:t>
      </w:r>
    </w:p>
    <w:p w:rsidR="0046160D" w:rsidRPr="0046160D" w:rsidRDefault="0046160D" w:rsidP="0046160D">
      <w:pPr>
        <w:spacing w:after="20" w:line="198"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II.</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De la maquinaria y equipo:</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a)</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la maquinaria y el equipo de construcción sean los adecuados, necesarios y suficientes para ejecutar los trabajos objeto de la licitación pública, y que los datos coincidan con el listado de maquinaria y equipo presentado por el licitante;</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b)</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las características y capacidad de la maquinaria y equipo de construcción consideradas por el licitante sean las adecuadas para desarrollar el trabajo en las condiciones particulares donde deberá ejecutarse y que sean congruentes con el procedimiento de construcción propuesto por el contratista o con las restricciones técnicas, cuando la dependencia o entidad fije un procedimiento, y</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c)</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w:t>
      </w:r>
    </w:p>
    <w:p w:rsidR="0046160D" w:rsidRPr="00832C3B" w:rsidRDefault="0046160D" w:rsidP="0046160D">
      <w:pPr>
        <w:spacing w:after="20" w:line="198" w:lineRule="exact"/>
        <w:ind w:left="1296" w:hanging="576"/>
        <w:jc w:val="both"/>
        <w:rPr>
          <w:rFonts w:ascii="Arial" w:eastAsia="Times New Roman" w:hAnsi="Arial" w:cs="Arial"/>
          <w:b/>
          <w:i/>
          <w:sz w:val="18"/>
          <w:szCs w:val="24"/>
          <w:u w:val="single"/>
          <w:lang w:val="es-ES" w:eastAsia="es-ES"/>
        </w:rPr>
      </w:pPr>
      <w:r w:rsidRPr="0046160D">
        <w:rPr>
          <w:rFonts w:ascii="Arial" w:eastAsia="Times New Roman" w:hAnsi="Arial" w:cs="Arial"/>
          <w:b/>
          <w:sz w:val="18"/>
          <w:szCs w:val="24"/>
          <w:lang w:val="es-ES" w:eastAsia="es-ES"/>
        </w:rPr>
        <w:t>III.</w:t>
      </w:r>
      <w:r w:rsidRPr="0046160D">
        <w:rPr>
          <w:rFonts w:ascii="Arial" w:eastAsia="Times New Roman" w:hAnsi="Arial" w:cs="Arial"/>
          <w:b/>
          <w:sz w:val="18"/>
          <w:szCs w:val="24"/>
          <w:lang w:val="es-ES" w:eastAsia="es-ES"/>
        </w:rPr>
        <w:tab/>
      </w:r>
      <w:r w:rsidRPr="00832C3B">
        <w:rPr>
          <w:rFonts w:ascii="Arial" w:eastAsia="Times New Roman" w:hAnsi="Arial" w:cs="Arial"/>
          <w:b/>
          <w:i/>
          <w:sz w:val="18"/>
          <w:szCs w:val="24"/>
          <w:u w:val="single"/>
          <w:lang w:val="es-ES" w:eastAsia="es-ES"/>
        </w:rPr>
        <w:t>De los materiales:</w:t>
      </w:r>
    </w:p>
    <w:p w:rsidR="0046160D" w:rsidRPr="00832C3B" w:rsidRDefault="0046160D" w:rsidP="0046160D">
      <w:pPr>
        <w:spacing w:after="20" w:line="198" w:lineRule="exact"/>
        <w:ind w:left="1728" w:hanging="432"/>
        <w:jc w:val="both"/>
        <w:rPr>
          <w:rFonts w:ascii="Arial" w:eastAsia="Times New Roman" w:hAnsi="Arial" w:cs="Arial"/>
          <w:b/>
          <w:i/>
          <w:sz w:val="18"/>
          <w:szCs w:val="24"/>
          <w:u w:val="single"/>
          <w:lang w:val="es-ES" w:eastAsia="es-ES"/>
        </w:rPr>
      </w:pPr>
      <w:r w:rsidRPr="00832C3B">
        <w:rPr>
          <w:rFonts w:ascii="Arial" w:eastAsia="Times New Roman" w:hAnsi="Arial" w:cs="Arial"/>
          <w:b/>
          <w:i/>
          <w:sz w:val="18"/>
          <w:szCs w:val="24"/>
          <w:u w:val="single"/>
          <w:lang w:val="es-ES" w:eastAsia="es-ES"/>
        </w:rPr>
        <w:t>a)</w:t>
      </w:r>
      <w:r w:rsidRPr="00832C3B">
        <w:rPr>
          <w:rFonts w:ascii="Arial" w:eastAsia="Times New Roman" w:hAnsi="Arial" w:cs="Arial"/>
          <w:b/>
          <w:i/>
          <w:sz w:val="18"/>
          <w:szCs w:val="24"/>
          <w:u w:val="single"/>
          <w:lang w:val="es-ES" w:eastAsia="es-ES"/>
        </w:rPr>
        <w:tab/>
        <w:t>Que en el consumo del material por unidad de medida, determinado por el licitante para el concepto de trabajo en que intervienen, se consideren los desperdicios, mermas y, en su caso, los usos de acuerdo con la vida útil del material de que se trate, y</w:t>
      </w:r>
    </w:p>
    <w:p w:rsidR="0046160D" w:rsidRPr="00832C3B" w:rsidRDefault="0046160D" w:rsidP="0046160D">
      <w:pPr>
        <w:spacing w:after="20" w:line="198" w:lineRule="exact"/>
        <w:ind w:left="1728" w:hanging="432"/>
        <w:jc w:val="both"/>
        <w:rPr>
          <w:rFonts w:ascii="Arial" w:eastAsia="Times New Roman" w:hAnsi="Arial" w:cs="Arial"/>
          <w:b/>
          <w:i/>
          <w:sz w:val="18"/>
          <w:szCs w:val="24"/>
          <w:u w:val="single"/>
          <w:lang w:val="es-ES" w:eastAsia="es-ES"/>
        </w:rPr>
      </w:pPr>
      <w:r w:rsidRPr="00832C3B">
        <w:rPr>
          <w:rFonts w:ascii="Arial" w:eastAsia="Times New Roman" w:hAnsi="Arial" w:cs="Arial"/>
          <w:b/>
          <w:i/>
          <w:sz w:val="18"/>
          <w:szCs w:val="24"/>
          <w:u w:val="single"/>
          <w:lang w:val="es-ES" w:eastAsia="es-ES"/>
        </w:rPr>
        <w:t>b)</w:t>
      </w:r>
      <w:r w:rsidRPr="00832C3B">
        <w:rPr>
          <w:rFonts w:ascii="Arial" w:eastAsia="Times New Roman" w:hAnsi="Arial" w:cs="Arial"/>
          <w:b/>
          <w:i/>
          <w:sz w:val="18"/>
          <w:szCs w:val="24"/>
          <w:u w:val="single"/>
          <w:lang w:val="es-ES" w:eastAsia="es-ES"/>
        </w:rPr>
        <w:tab/>
        <w:t>Que las características, especificaciones y calidad de los materiales y equipos de instalación permanente sean las requeridas en las normas de calidad y especificaciones generales y particulares de construcción establecidas en la convocatoria a la licitación pública, y</w:t>
      </w:r>
    </w:p>
    <w:p w:rsidR="0046160D" w:rsidRPr="0046160D" w:rsidRDefault="0046160D" w:rsidP="0046160D">
      <w:pPr>
        <w:spacing w:after="20" w:line="198"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IV.</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De la mano de obra:</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a)</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el personal administrativo, técnico y de obra sea el adecuado y suficiente para ejecutar los trabajos;</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b)</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los rendimientos considerados se encuentren dentro de los márgenes razonables y aceptables de acuerdo con el procedimiento constructivo propuesto por el licitante, tomando en cuenta los rendimientos observados de experiencias anteriores, así como las condiciones ambientales de la zona y las características particulares bajo las cuales deben realizarse los trabajos, y</w:t>
      </w:r>
    </w:p>
    <w:p w:rsidR="0046160D" w:rsidRPr="0046160D" w:rsidRDefault="0046160D" w:rsidP="0046160D">
      <w:pPr>
        <w:spacing w:after="20" w:line="198"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c)</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se hayan considerado trabajadores de la especialidad requerida para la ejecución de los conceptos más significativos.</w:t>
      </w:r>
    </w:p>
    <w:p w:rsidR="0046160D" w:rsidRPr="0046160D" w:rsidRDefault="0046160D" w:rsidP="0046160D">
      <w:pPr>
        <w:tabs>
          <w:tab w:val="left" w:pos="720"/>
        </w:tabs>
        <w:spacing w:after="50" w:line="220" w:lineRule="exact"/>
        <w:ind w:left="720" w:hanging="432"/>
        <w:jc w:val="both"/>
        <w:rPr>
          <w:rFonts w:ascii="Arial" w:eastAsia="Times New Roman" w:hAnsi="Arial" w:cs="Arial"/>
          <w:sz w:val="18"/>
          <w:szCs w:val="18"/>
          <w:lang w:val="es-ES" w:eastAsia="es-ES"/>
        </w:rPr>
      </w:pPr>
      <w:r w:rsidRPr="0046160D">
        <w:rPr>
          <w:rFonts w:ascii="Arial" w:eastAsia="Times New Roman" w:hAnsi="Arial" w:cs="Arial"/>
          <w:b/>
          <w:sz w:val="18"/>
          <w:szCs w:val="18"/>
          <w:lang w:val="es-ES" w:eastAsia="es-ES"/>
        </w:rPr>
        <w:t>B.</w:t>
      </w:r>
      <w:r w:rsidRPr="0046160D">
        <w:rPr>
          <w:rFonts w:ascii="Arial" w:eastAsia="Times New Roman" w:hAnsi="Arial" w:cs="Arial"/>
          <w:b/>
          <w:sz w:val="18"/>
          <w:szCs w:val="18"/>
          <w:lang w:val="es-ES" w:eastAsia="es-ES"/>
        </w:rPr>
        <w:tab/>
      </w:r>
      <w:r w:rsidRPr="0046160D">
        <w:rPr>
          <w:rFonts w:ascii="Arial" w:eastAsia="Times New Roman" w:hAnsi="Arial" w:cs="Arial"/>
          <w:sz w:val="18"/>
          <w:szCs w:val="18"/>
          <w:lang w:val="es-ES" w:eastAsia="es-ES"/>
        </w:rPr>
        <w:t>Tratándose de proposiciones que consideren condiciones de pago a precio alzado:</w:t>
      </w:r>
    </w:p>
    <w:p w:rsidR="0046160D" w:rsidRPr="0046160D" w:rsidRDefault="0046160D" w:rsidP="0046160D">
      <w:pPr>
        <w:spacing w:after="50" w:line="220"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I.</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los suministros y utilización de los insumos sean acordes con el proceso constructivo, de tal forma que su entrega o empleo se programe con oportunidad para su correcto uso, aprovechamiento o aplicación;</w:t>
      </w:r>
    </w:p>
    <w:p w:rsidR="0046160D" w:rsidRPr="0046160D" w:rsidRDefault="0046160D" w:rsidP="0046160D">
      <w:pPr>
        <w:spacing w:after="50" w:line="220" w:lineRule="exact"/>
        <w:ind w:left="1296" w:hanging="576"/>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II.</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De la maquinaria y equipo:</w:t>
      </w:r>
    </w:p>
    <w:p w:rsidR="0046160D" w:rsidRPr="0046160D" w:rsidRDefault="0046160D" w:rsidP="0046160D">
      <w:pPr>
        <w:spacing w:after="50" w:line="220"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a)</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Que la maquinaria y el equipo de construcción sean los adecuados, necesarios y suficientes para ejecutar los trabajos objeto de la licitación pública, y que los datos coincidan con el listado de maquinaria y equipo presentado por el licitante, y</w:t>
      </w:r>
    </w:p>
    <w:p w:rsidR="0046160D" w:rsidRPr="0046160D" w:rsidRDefault="0046160D" w:rsidP="0046160D">
      <w:pPr>
        <w:spacing w:after="50" w:line="220" w:lineRule="exact"/>
        <w:ind w:left="1728" w:hanging="432"/>
        <w:jc w:val="both"/>
        <w:rPr>
          <w:rFonts w:ascii="Arial" w:eastAsia="Times New Roman" w:hAnsi="Arial" w:cs="Arial"/>
          <w:sz w:val="18"/>
          <w:szCs w:val="24"/>
          <w:lang w:val="es-ES" w:eastAsia="es-ES"/>
        </w:rPr>
      </w:pPr>
      <w:r w:rsidRPr="0046160D">
        <w:rPr>
          <w:rFonts w:ascii="Arial" w:eastAsia="Times New Roman" w:hAnsi="Arial" w:cs="Arial"/>
          <w:b/>
          <w:sz w:val="18"/>
          <w:szCs w:val="24"/>
          <w:lang w:val="es-ES" w:eastAsia="es-ES"/>
        </w:rPr>
        <w:t>b)</w:t>
      </w:r>
      <w:r w:rsidRPr="0046160D">
        <w:rPr>
          <w:rFonts w:ascii="Arial" w:eastAsia="Times New Roman" w:hAnsi="Arial" w:cs="Arial"/>
          <w:b/>
          <w:sz w:val="18"/>
          <w:szCs w:val="24"/>
          <w:lang w:val="es-ES" w:eastAsia="es-ES"/>
        </w:rPr>
        <w:tab/>
      </w:r>
      <w:r w:rsidRPr="0046160D">
        <w:rPr>
          <w:rFonts w:ascii="Arial" w:eastAsia="Times New Roman" w:hAnsi="Arial" w:cs="Arial"/>
          <w:sz w:val="18"/>
          <w:szCs w:val="24"/>
          <w:lang w:val="es-ES" w:eastAsia="es-ES"/>
        </w:rPr>
        <w:t xml:space="preserve">Que las características y capacidad de la maquinaria y equipo de construcción considerada por el licitante sean las adecuadas para desarrollar el trabajo en las </w:t>
      </w:r>
      <w:bookmarkStart w:id="0" w:name="_GoBack"/>
      <w:bookmarkEnd w:id="0"/>
      <w:r w:rsidRPr="0046160D">
        <w:rPr>
          <w:rFonts w:ascii="Arial" w:eastAsia="Times New Roman" w:hAnsi="Arial" w:cs="Arial"/>
          <w:sz w:val="18"/>
          <w:szCs w:val="24"/>
          <w:lang w:val="es-ES" w:eastAsia="es-ES"/>
        </w:rPr>
        <w:t>condiciones particulares donde deberá ejecutarse y que sean congruentes con el procedimiento de construcción y el programa de ejecución propuesto por el licitante, y</w:t>
      </w:r>
    </w:p>
    <w:p w:rsidR="0046160D" w:rsidRPr="0046160D" w:rsidRDefault="0046160D" w:rsidP="0046160D">
      <w:pPr>
        <w:spacing w:after="50" w:line="220" w:lineRule="exact"/>
        <w:ind w:left="1296" w:hanging="576"/>
        <w:jc w:val="both"/>
        <w:rPr>
          <w:rFonts w:ascii="Arial" w:eastAsia="Times New Roman" w:hAnsi="Arial" w:cs="Arial"/>
          <w:sz w:val="18"/>
          <w:szCs w:val="20"/>
          <w:lang w:val="es-ES" w:eastAsia="es-ES"/>
        </w:rPr>
      </w:pPr>
      <w:r w:rsidRPr="0046160D">
        <w:rPr>
          <w:rFonts w:ascii="Arial" w:eastAsia="Times New Roman" w:hAnsi="Arial" w:cs="Arial"/>
          <w:b/>
          <w:sz w:val="18"/>
          <w:szCs w:val="20"/>
          <w:lang w:val="es-ES" w:eastAsia="es-ES"/>
        </w:rPr>
        <w:t>III.</w:t>
      </w:r>
      <w:r w:rsidRPr="0046160D">
        <w:rPr>
          <w:rFonts w:ascii="Arial" w:eastAsia="Times New Roman" w:hAnsi="Arial" w:cs="Arial"/>
          <w:sz w:val="18"/>
          <w:szCs w:val="20"/>
          <w:lang w:val="es-ES" w:eastAsia="es-ES"/>
        </w:rPr>
        <w:tab/>
      </w:r>
      <w:r w:rsidRPr="00923B5F">
        <w:rPr>
          <w:rFonts w:ascii="Arial" w:eastAsia="Times New Roman" w:hAnsi="Arial" w:cs="Arial"/>
          <w:b/>
          <w:i/>
          <w:sz w:val="18"/>
          <w:szCs w:val="20"/>
          <w:u w:val="single"/>
          <w:lang w:val="es-ES" w:eastAsia="es-ES"/>
        </w:rPr>
        <w:t>Que las características, especificaciones y calidad de los materiales y equipos de instalación permanente sean las requeridas en la convocatoria a la licitación pública para cumplir con los trabajos</w:t>
      </w:r>
      <w:r w:rsidRPr="0046160D">
        <w:rPr>
          <w:rFonts w:ascii="Arial" w:eastAsia="Times New Roman" w:hAnsi="Arial" w:cs="Arial"/>
          <w:sz w:val="18"/>
          <w:szCs w:val="20"/>
          <w:lang w:val="es-ES" w:eastAsia="es-ES"/>
        </w:rPr>
        <w:t>.</w:t>
      </w:r>
    </w:p>
    <w:p w:rsidR="0046160D" w:rsidRPr="0046160D" w:rsidRDefault="0046160D" w:rsidP="00B030C9">
      <w:pPr>
        <w:spacing w:after="64" w:line="240" w:lineRule="auto"/>
        <w:jc w:val="both"/>
        <w:rPr>
          <w:rFonts w:ascii="Arial" w:eastAsia="Times New Roman" w:hAnsi="Arial" w:cs="Arial"/>
          <w:b/>
          <w:sz w:val="18"/>
          <w:szCs w:val="24"/>
          <w:lang w:val="es-ES" w:eastAsia="es-ES"/>
        </w:rPr>
      </w:pPr>
    </w:p>
    <w:sectPr w:rsidR="0046160D" w:rsidRPr="0046160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142C"/>
    <w:rsid w:val="0001587F"/>
    <w:rsid w:val="00111CA8"/>
    <w:rsid w:val="00191177"/>
    <w:rsid w:val="002815CE"/>
    <w:rsid w:val="003613DA"/>
    <w:rsid w:val="00413DB3"/>
    <w:rsid w:val="00457BE9"/>
    <w:rsid w:val="0046160D"/>
    <w:rsid w:val="00473543"/>
    <w:rsid w:val="00495979"/>
    <w:rsid w:val="00594411"/>
    <w:rsid w:val="00604258"/>
    <w:rsid w:val="00692AD0"/>
    <w:rsid w:val="006950E2"/>
    <w:rsid w:val="006F7B91"/>
    <w:rsid w:val="00800CAE"/>
    <w:rsid w:val="00832C3B"/>
    <w:rsid w:val="008F780B"/>
    <w:rsid w:val="00923585"/>
    <w:rsid w:val="00923B5F"/>
    <w:rsid w:val="009719B5"/>
    <w:rsid w:val="00B030C9"/>
    <w:rsid w:val="00B32B83"/>
    <w:rsid w:val="00CE5063"/>
    <w:rsid w:val="00E83FDB"/>
    <w:rsid w:val="00EE42A6"/>
    <w:rsid w:val="00F020DB"/>
    <w:rsid w:val="00F5142C"/>
    <w:rsid w:val="00F719B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F5142C"/>
    <w:pPr>
      <w:spacing w:after="101" w:line="216" w:lineRule="exact"/>
      <w:ind w:firstLine="288"/>
      <w:jc w:val="both"/>
    </w:pPr>
    <w:rPr>
      <w:rFonts w:ascii="Arial" w:eastAsia="Times New Roman" w:hAnsi="Arial" w:cs="Arial"/>
      <w:sz w:val="18"/>
      <w:szCs w:val="20"/>
      <w:lang w:val="es-ES" w:eastAsia="es-ES"/>
    </w:rPr>
  </w:style>
  <w:style w:type="paragraph" w:customStyle="1" w:styleId="Titulo1">
    <w:name w:val="Titulo 1"/>
    <w:basedOn w:val="Texto"/>
    <w:rsid w:val="00F5142C"/>
    <w:pPr>
      <w:pBdr>
        <w:bottom w:val="single" w:sz="12" w:space="1" w:color="auto"/>
      </w:pBdr>
      <w:spacing w:before="120" w:after="0" w:line="240" w:lineRule="auto"/>
      <w:ind w:firstLine="0"/>
      <w:outlineLvl w:val="0"/>
    </w:pPr>
    <w:rPr>
      <w:rFonts w:ascii="Times New Roman" w:hAnsi="Times New Roman"/>
      <w:b/>
      <w:szCs w:val="18"/>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Pages>
  <Words>1943</Words>
  <Characters>10687</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4</cp:revision>
  <dcterms:created xsi:type="dcterms:W3CDTF">2013-04-11T13:35:00Z</dcterms:created>
  <dcterms:modified xsi:type="dcterms:W3CDTF">2013-04-11T14:02:00Z</dcterms:modified>
</cp:coreProperties>
</file>